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17" w:rsidRDefault="000D68DA" w:rsidP="000D68DA">
      <w:pPr>
        <w:jc w:val="center"/>
        <w:rPr>
          <w:rFonts w:ascii="宋体" w:eastAsia="宋体" w:hAnsi="宋体"/>
          <w:b/>
          <w:sz w:val="36"/>
          <w:szCs w:val="44"/>
        </w:rPr>
      </w:pPr>
      <w:r w:rsidRPr="000D68DA">
        <w:rPr>
          <w:rFonts w:ascii="宋体" w:eastAsia="宋体" w:hAnsi="宋体" w:hint="eastAsia"/>
          <w:b/>
          <w:sz w:val="36"/>
          <w:szCs w:val="44"/>
        </w:rPr>
        <w:t>排痰仪</w:t>
      </w:r>
      <w:r w:rsidR="000D1A00">
        <w:rPr>
          <w:rFonts w:ascii="宋体" w:eastAsia="宋体" w:hAnsi="宋体" w:hint="eastAsia"/>
          <w:b/>
          <w:sz w:val="36"/>
          <w:szCs w:val="44"/>
        </w:rPr>
        <w:t>设备</w:t>
      </w:r>
      <w:r w:rsidR="000D1A00">
        <w:rPr>
          <w:rFonts w:ascii="宋体" w:eastAsia="宋体" w:hAnsi="宋体" w:hint="eastAsia"/>
          <w:b/>
          <w:sz w:val="36"/>
          <w:szCs w:val="44"/>
        </w:rPr>
        <w:t>用户需求</w:t>
      </w:r>
      <w:r w:rsidRPr="000D68DA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0D68DA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3.5</w:t>
      </w:r>
      <w:r w:rsidRPr="000D68DA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3.5</w:t>
      </w:r>
      <w:r w:rsidRPr="000D68DA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BC1017" w:rsidRDefault="000D1A00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BC1017">
        <w:tc>
          <w:tcPr>
            <w:tcW w:w="599" w:type="pct"/>
            <w:vAlign w:val="center"/>
          </w:tcPr>
          <w:p w:rsidR="00BC1017" w:rsidRDefault="000D68DA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0D68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（拟采购数量1台，单价3.5万元/台，总价3.5万元）</w:t>
            </w:r>
          </w:p>
        </w:tc>
        <w:tc>
          <w:tcPr>
            <w:tcW w:w="4400" w:type="pct"/>
          </w:tcPr>
          <w:p w:rsidR="00BC1017" w:rsidRPr="000D68DA" w:rsidRDefault="000D1A00" w:rsidP="000D68DA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0D68DA" w:rsidRPr="000D68DA">
              <w:rPr>
                <w:b/>
                <w:bCs/>
                <w:sz w:val="24"/>
                <w:szCs w:val="32"/>
              </w:rPr>
              <w:t xml:space="preserve"> 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1、振动频率： 5-60Hz，连续可调，控制精度±1Hz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2、振动时间： 1-60min，连续可调，控制精度±1%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3、输出路数： 单路输出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4、▲振动幅度： 动力头内有偏心块结构，振幅为6.5mm（即偏心距为3.25mm），误差≤±5%，振幅足够大才能产生有效的叩击力，对小气道深部痰液排出有明显效果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5、叩击换向器：具有90度直角叩击换向器和可调叩击换向器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6、▲传动软轴：长度2米，采用柔性弹簧钢材质和减震弹簧，运行噪音低，使用寿命长，不易断裂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7、操作过程中叩击头手柄相对传动软轴可以360°自由转动，这种设计使医护人员操作更灵活，能有效改善操作人员的劳动强度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8、人机交互界面：高</w:t>
            </w:r>
            <w:proofErr w:type="gramStart"/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亮电子</w:t>
            </w:r>
            <w:proofErr w:type="gramEnd"/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数码管显示，简单耐用，无视觉死角，全中文菜单，工作参数直观明了，简易按键式操作，触感明确防止误操作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9、▲闭环控速设计：采用闭环控速设计，可自动适应负载强度，使得设定振动频率与动力头实际输出振动频率保持一致，无功率衰减；在2kg负载作用下，叩击头保持正常工作状态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10、叩击头规格：具有不少于以下四种规格叩击头，能满足各类患者不同体位的治疗需求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成人型1号叩击头（圆形，外径尺寸Φ130mm，滑面硅橡胶叩击头）：增强型，强力治疗使用；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成人型2号叩击头（圆形，外径尺寸Φ92mm，聚氨酯海绵面叩击头）：标准型，普通治疗或护理使用；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成人型3号叩击头（圆形，外径尺寸Φ68mm，聚氨酯海绵面叩击头）：柔和型，特殊治疗或护理使用；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成人型4号叩击头（羊角形，宽度聚氨酯海绵面叩击头）：特定型，肋、肩等部位治疗或护理使用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11、输出模式：具有手动模式和不少于五种自动模式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12、▲自动模式：具有不少于五种成人专用型梯度变频程序，一定变频范围内的振动有利于不同粘稠度的痰液或气道分泌物震碎，使其从气道壁上脱落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P1自动叩击模式：变频10-20Hz，适合年老体弱或大病初愈的患者；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P2自动叩击模式：变频15-25Hz，适合体质较弱或需重点护理患者，初次治疗可选择；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P3自动叩击模式：变频20-30Hz，适合正常治疗或护理；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P4自动叩击模式：变频25-35Hz，适合体质较好患者；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P5自动叩击模式：变频30-45Hz，适合体质强壮患者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13、</w:t>
            </w:r>
            <w:proofErr w:type="gramStart"/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叩击力</w:t>
            </w:r>
            <w:proofErr w:type="gramEnd"/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变化较缓和，病人舒适感增强，尤其是耐受力较差的患者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14、噪声控制：当治疗仪设定最大频率60Hz运行工作时，噪声≤65dB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0D68DA" w:rsidRPr="000D68DA" w:rsidRDefault="000D68DA" w:rsidP="000D68D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15、使用期限：10年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BC1017" w:rsidRDefault="000D68DA" w:rsidP="000D68DA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0D68D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16、整机尺寸和质量： ≤12Kg，整机尺寸（长×宽×高）：505mm×260mm×1060mm</w:t>
            </w:r>
            <w:r w:rsidR="000D1A00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BC1017" w:rsidRDefault="000D1A00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成人型1号叩击头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成人型2号叩击头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 w:bidi="ar"/>
                    </w:rPr>
                    <w:t>3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号叩击头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 w:bidi="ar"/>
                    </w:rPr>
                    <w:t>4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号叩击头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成人型1号叩击头布套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 w:bidi="ar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号叩击头布套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 w:bidi="ar"/>
                    </w:rPr>
                    <w:t>3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号叩击头布套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成人型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 w:bidi="ar"/>
                    </w:rPr>
                    <w:t>4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号叩击头布套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支撑盘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支撑杆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支架(带五个脚轮)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挂篮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叩击换向器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D68D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可调叩击换向器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D68DA" w:rsidRPr="000D68DA" w:rsidRDefault="000D68DA" w:rsidP="000D68D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bookmarkStart w:id="0" w:name="_GoBack"/>
                  <w:proofErr w:type="gramStart"/>
                  <w:r w:rsidRPr="000D68DA"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  <w:t>个</w:t>
                  </w:r>
                  <w:bookmarkEnd w:id="0"/>
                  <w:proofErr w:type="gramEnd"/>
                </w:p>
              </w:tc>
            </w:tr>
          </w:tbl>
          <w:p w:rsidR="00BC1017" w:rsidRDefault="00BC1017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BC1017" w:rsidRDefault="00BC1017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BC101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A00" w:rsidRDefault="000D1A00"/>
  </w:endnote>
  <w:endnote w:type="continuationSeparator" w:id="0">
    <w:p w:rsidR="000D1A00" w:rsidRDefault="000D1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BC1017" w:rsidRDefault="000D1A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8DA" w:rsidRPr="000D68D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A00" w:rsidRDefault="000D1A00"/>
  </w:footnote>
  <w:footnote w:type="continuationSeparator" w:id="0">
    <w:p w:rsidR="000D1A00" w:rsidRDefault="000D1A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017" w:rsidRDefault="00BC101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E6F2206"/>
    <w:multiLevelType w:val="hybridMultilevel"/>
    <w:tmpl w:val="F1284A26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1A00"/>
    <w:rsid w:val="000D61A4"/>
    <w:rsid w:val="000D68DA"/>
    <w:rsid w:val="000F5586"/>
    <w:rsid w:val="00126E0A"/>
    <w:rsid w:val="0014031F"/>
    <w:rsid w:val="0016138F"/>
    <w:rsid w:val="00281C9D"/>
    <w:rsid w:val="002E3B36"/>
    <w:rsid w:val="004A5A04"/>
    <w:rsid w:val="00720886"/>
    <w:rsid w:val="00765B6E"/>
    <w:rsid w:val="00834015"/>
    <w:rsid w:val="00900BAA"/>
    <w:rsid w:val="009751A1"/>
    <w:rsid w:val="009D0901"/>
    <w:rsid w:val="00A67254"/>
    <w:rsid w:val="00B2632F"/>
    <w:rsid w:val="00B40024"/>
    <w:rsid w:val="00BC1017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2FE160-5D4C-41D2-AF04-57DAA525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